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AD" w:rsidRDefault="00451DAD">
      <w:pPr>
        <w:rPr>
          <w:rFonts w:ascii="Helvetica" w:hAnsi="Helvetica"/>
          <w:sz w:val="28"/>
        </w:rPr>
      </w:pPr>
      <w:bookmarkStart w:id="0" w:name="_GoBack"/>
      <w:bookmarkEnd w:id="0"/>
      <w:r>
        <w:rPr>
          <w:rFonts w:ascii="Helvetica" w:hAnsi="Helvetica"/>
          <w:sz w:val="28"/>
        </w:rPr>
        <w:t xml:space="preserve">Directions for running Agilent </w:t>
      </w:r>
      <w:r w:rsidR="002A60CE">
        <w:rPr>
          <w:rFonts w:ascii="Helvetica" w:hAnsi="Helvetica"/>
          <w:sz w:val="28"/>
        </w:rPr>
        <w:t>7890</w:t>
      </w:r>
      <w:r>
        <w:rPr>
          <w:rFonts w:ascii="Helvetica" w:hAnsi="Helvetica"/>
          <w:sz w:val="28"/>
        </w:rPr>
        <w:t xml:space="preserve"> GCs and </w:t>
      </w:r>
      <w:r w:rsidR="002A60CE">
        <w:rPr>
          <w:rFonts w:ascii="Helvetica" w:hAnsi="Helvetica"/>
          <w:sz w:val="28"/>
        </w:rPr>
        <w:t>OpenLAB</w:t>
      </w:r>
      <w:r>
        <w:rPr>
          <w:rFonts w:ascii="Helvetica" w:hAnsi="Helvetica"/>
          <w:sz w:val="28"/>
        </w:rPr>
        <w:t xml:space="preserve"> software</w:t>
      </w:r>
    </w:p>
    <w:p w:rsidR="00451DAD" w:rsidRPr="00EA7703" w:rsidRDefault="00451DAD">
      <w:pPr>
        <w:rPr>
          <w:sz w:val="10"/>
          <w:szCs w:val="10"/>
        </w:rPr>
      </w:pPr>
    </w:p>
    <w:p w:rsidR="00451DAD" w:rsidRDefault="001C3FFC" w:rsidP="001C3FFC">
      <w:pPr>
        <w:rPr>
          <w:b/>
        </w:rPr>
      </w:pPr>
      <w:r w:rsidRPr="001C3FFC">
        <w:rPr>
          <w:b/>
        </w:rPr>
        <w:t>A.</w:t>
      </w:r>
      <w:r>
        <w:rPr>
          <w:b/>
        </w:rPr>
        <w:t xml:space="preserve"> </w:t>
      </w:r>
      <w:r w:rsidR="00811EBD">
        <w:rPr>
          <w:b/>
        </w:rPr>
        <w:t>Basic Operation</w:t>
      </w:r>
      <w:r w:rsidR="00451DAD">
        <w:rPr>
          <w:b/>
        </w:rPr>
        <w:t>:</w:t>
      </w:r>
    </w:p>
    <w:p w:rsidR="00951A45" w:rsidRDefault="004A087E" w:rsidP="004A087E">
      <w:pPr>
        <w:numPr>
          <w:ilvl w:val="0"/>
          <w:numId w:val="4"/>
        </w:numPr>
      </w:pPr>
      <w:r w:rsidRPr="004A087E">
        <w:t>Sign log book.</w:t>
      </w:r>
    </w:p>
    <w:p w:rsidR="004A087E" w:rsidRPr="004A087E" w:rsidRDefault="004A087E" w:rsidP="004A087E">
      <w:pPr>
        <w:ind w:left="720"/>
        <w:rPr>
          <w:sz w:val="10"/>
          <w:szCs w:val="10"/>
        </w:rPr>
      </w:pPr>
    </w:p>
    <w:p w:rsidR="00B801A7" w:rsidRDefault="00451DAD" w:rsidP="00B801A7">
      <w:pPr>
        <w:numPr>
          <w:ilvl w:val="0"/>
          <w:numId w:val="4"/>
        </w:numPr>
      </w:pPr>
      <w:r>
        <w:t xml:space="preserve">The GCs stay on in shutdown mode.  </w:t>
      </w:r>
      <w:r w:rsidR="00201E34">
        <w:t>If needed, t</w:t>
      </w:r>
      <w:r>
        <w:t xml:space="preserve">urn </w:t>
      </w:r>
      <w:r w:rsidR="00E678B7">
        <w:t xml:space="preserve">on </w:t>
      </w:r>
      <w:r>
        <w:t>the computer</w:t>
      </w:r>
      <w:r w:rsidR="00201E34">
        <w:t xml:space="preserve"> (front left power button)</w:t>
      </w:r>
      <w:r>
        <w:t xml:space="preserve">. </w:t>
      </w:r>
      <w:r w:rsidR="0084607E">
        <w:t xml:space="preserve">Wake up the computer, and enter password (written on instrument). </w:t>
      </w:r>
    </w:p>
    <w:p w:rsidR="00201E34" w:rsidRDefault="00451DAD" w:rsidP="00B801A7">
      <w:pPr>
        <w:numPr>
          <w:ilvl w:val="0"/>
          <w:numId w:val="4"/>
        </w:numPr>
      </w:pPr>
      <w:r>
        <w:t>Click on the instrument online icon</w:t>
      </w:r>
      <w:r w:rsidR="00BA784E">
        <w:t xml:space="preserve"> to open software and connect to the instrument</w:t>
      </w:r>
      <w:r>
        <w:t xml:space="preserve">.  </w:t>
      </w:r>
      <w:r w:rsidR="005F165A">
        <w:rPr>
          <w:noProof/>
        </w:rPr>
        <w:drawing>
          <wp:inline distT="0" distB="0" distL="0" distR="0">
            <wp:extent cx="271145" cy="363855"/>
            <wp:effectExtent l="0" t="0" r="8255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1A7">
        <w:rPr>
          <w:noProof/>
        </w:rPr>
        <w:t xml:space="preserve"> </w:t>
      </w:r>
      <w:r w:rsidR="00B801A7">
        <w:t xml:space="preserve">Sometimes an error message occurs saying that the instrument cannot be launched. If this happens, go to Control Panel icon on desktop and launch from there. </w:t>
      </w:r>
      <w:r>
        <w:t xml:space="preserve">To work with existing data or to explore the </w:t>
      </w:r>
      <w:r w:rsidR="00201E34">
        <w:t>OpenLAB</w:t>
      </w:r>
      <w:r>
        <w:t xml:space="preserve"> software</w:t>
      </w:r>
      <w:r w:rsidR="00BA784E">
        <w:t xml:space="preserve"> without connecting to the GC</w:t>
      </w:r>
      <w:r>
        <w:t>, you can choose the offline icons.</w:t>
      </w:r>
      <w:r w:rsidR="008436DE">
        <w:t xml:space="preserve"> </w:t>
      </w:r>
    </w:p>
    <w:p w:rsidR="00B801A7" w:rsidRPr="002A5141" w:rsidRDefault="00B801A7">
      <w:pPr>
        <w:rPr>
          <w:sz w:val="10"/>
          <w:szCs w:val="10"/>
        </w:rPr>
      </w:pPr>
    </w:p>
    <w:p w:rsidR="00201E34" w:rsidRDefault="00201E34" w:rsidP="00B801A7">
      <w:pPr>
        <w:numPr>
          <w:ilvl w:val="0"/>
          <w:numId w:val="4"/>
        </w:numPr>
      </w:pPr>
      <w:r>
        <w:t>When program opens, choose Downloa</w:t>
      </w:r>
      <w:r w:rsidR="00E46809">
        <w:t>d to I</w:t>
      </w:r>
      <w:r>
        <w:t>nstrument option (the top of the three choices).</w:t>
      </w:r>
      <w:r w:rsidR="00BA784E">
        <w:t xml:space="preserve"> </w:t>
      </w:r>
    </w:p>
    <w:p w:rsidR="00F81DAE" w:rsidRPr="002A5141" w:rsidRDefault="00F81DAE" w:rsidP="00F81DAE">
      <w:pPr>
        <w:rPr>
          <w:sz w:val="10"/>
          <w:szCs w:val="10"/>
        </w:rPr>
      </w:pPr>
    </w:p>
    <w:p w:rsidR="00F81DAE" w:rsidRDefault="00F81DAE" w:rsidP="00F81DAE">
      <w:pPr>
        <w:numPr>
          <w:ilvl w:val="0"/>
          <w:numId w:val="4"/>
        </w:numPr>
        <w:rPr>
          <w:b/>
        </w:rPr>
      </w:pPr>
      <w:r w:rsidRPr="00F81DAE">
        <w:t xml:space="preserve">There are 4 sections of the OpenLAB software: Method and Run Control, Data Analysis, Review, and Report Layout. </w:t>
      </w:r>
      <w:r w:rsidR="00FD146F">
        <w:rPr>
          <w:b/>
        </w:rPr>
        <w:t>Choose Method and Run Control</w:t>
      </w:r>
      <w:r w:rsidRPr="00F81DAE">
        <w:t xml:space="preserve"> through the View menu on the top toolbar, or from </w:t>
      </w:r>
      <w:r w:rsidR="00FD146F">
        <w:t>the</w:t>
      </w:r>
      <w:r w:rsidRPr="00F81DAE">
        <w:t xml:space="preserve"> window in the lower left.</w:t>
      </w:r>
      <w:r>
        <w:t xml:space="preserve"> </w:t>
      </w:r>
      <w:r w:rsidR="00FD146F">
        <w:t>Each section of the software gives different menu options.</w:t>
      </w:r>
    </w:p>
    <w:p w:rsidR="00F81DAE" w:rsidRPr="002A5141" w:rsidRDefault="00F81DAE" w:rsidP="00F81DAE">
      <w:pPr>
        <w:rPr>
          <w:b/>
          <w:sz w:val="10"/>
          <w:szCs w:val="10"/>
        </w:rPr>
      </w:pPr>
    </w:p>
    <w:p w:rsidR="00F81DAE" w:rsidRPr="00F81DAE" w:rsidRDefault="00F81DAE" w:rsidP="00F81DAE">
      <w:pPr>
        <w:numPr>
          <w:ilvl w:val="0"/>
          <w:numId w:val="4"/>
        </w:numPr>
        <w:rPr>
          <w:szCs w:val="24"/>
        </w:rPr>
      </w:pPr>
      <w:r w:rsidRPr="00F81DAE">
        <w:rPr>
          <w:rFonts w:ascii="Arial" w:hAnsi="Arial" w:cs="Arial"/>
          <w:b/>
          <w:bCs/>
          <w:szCs w:val="24"/>
        </w:rPr>
        <w:t>Method/Load Method</w:t>
      </w:r>
      <w:r w:rsidRPr="00F81DAE">
        <w:rPr>
          <w:szCs w:val="24"/>
        </w:rPr>
        <w:t xml:space="preserve"> from </w:t>
      </w:r>
      <w:r w:rsidR="00FD146F">
        <w:rPr>
          <w:szCs w:val="24"/>
        </w:rPr>
        <w:t xml:space="preserve">top </w:t>
      </w:r>
      <w:r w:rsidRPr="00F81DAE">
        <w:rPr>
          <w:szCs w:val="24"/>
        </w:rPr>
        <w:t xml:space="preserve">menu or use the pull down menu </w:t>
      </w:r>
      <w:r w:rsidR="00FD146F">
        <w:rPr>
          <w:szCs w:val="24"/>
        </w:rPr>
        <w:t xml:space="preserve">directly beneath the word </w:t>
      </w:r>
      <w:r w:rsidR="00FD146F" w:rsidRPr="00ED73A0">
        <w:rPr>
          <w:rFonts w:ascii="Arial" w:hAnsi="Arial" w:cs="Arial"/>
          <w:b/>
          <w:szCs w:val="24"/>
        </w:rPr>
        <w:t>Method</w:t>
      </w:r>
      <w:r w:rsidR="00FD146F">
        <w:rPr>
          <w:szCs w:val="24"/>
        </w:rPr>
        <w:t xml:space="preserve"> in the top tool bar </w:t>
      </w:r>
      <w:r w:rsidRPr="00F81DAE">
        <w:rPr>
          <w:szCs w:val="24"/>
        </w:rPr>
        <w:t xml:space="preserve">to load an existing method. </w:t>
      </w:r>
    </w:p>
    <w:p w:rsidR="00F81DAE" w:rsidRPr="002A5141" w:rsidRDefault="00F81DAE" w:rsidP="00F81DAE">
      <w:pPr>
        <w:rPr>
          <w:sz w:val="10"/>
          <w:szCs w:val="10"/>
        </w:rPr>
      </w:pPr>
    </w:p>
    <w:p w:rsidR="00F81DAE" w:rsidRPr="004A087E" w:rsidRDefault="00F81DAE" w:rsidP="00F81DAE">
      <w:pPr>
        <w:numPr>
          <w:ilvl w:val="0"/>
          <w:numId w:val="4"/>
        </w:numPr>
        <w:rPr>
          <w:szCs w:val="24"/>
        </w:rPr>
      </w:pPr>
      <w:r w:rsidRPr="004A087E">
        <w:rPr>
          <w:szCs w:val="24"/>
        </w:rPr>
        <w:t xml:space="preserve">To run a single sample, </w:t>
      </w:r>
      <w:r w:rsidR="004A087E" w:rsidRPr="004A087E">
        <w:rPr>
          <w:szCs w:val="24"/>
        </w:rPr>
        <w:t>select single vial icon</w:t>
      </w:r>
      <w:r w:rsidRPr="004A087E">
        <w:rPr>
          <w:noProof/>
          <w:szCs w:val="24"/>
        </w:rPr>
        <w:t xml:space="preserve"> </w:t>
      </w:r>
      <w:r w:rsidR="005F165A">
        <w:rPr>
          <w:noProof/>
          <w:szCs w:val="24"/>
        </w:rPr>
        <w:drawing>
          <wp:inline distT="0" distB="0" distL="0" distR="0">
            <wp:extent cx="220345" cy="194945"/>
            <wp:effectExtent l="0" t="0" r="8255" b="8255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7E">
        <w:rPr>
          <w:szCs w:val="24"/>
        </w:rPr>
        <w:t xml:space="preserve"> </w:t>
      </w:r>
      <w:r w:rsidR="00FD146F">
        <w:rPr>
          <w:szCs w:val="24"/>
        </w:rPr>
        <w:t>in the top left</w:t>
      </w:r>
      <w:r w:rsidRPr="004A087E">
        <w:rPr>
          <w:szCs w:val="24"/>
        </w:rPr>
        <w:t xml:space="preserve">. Select </w:t>
      </w:r>
      <w:r w:rsidRPr="004A087E">
        <w:rPr>
          <w:rFonts w:ascii="Arial" w:hAnsi="Arial" w:cs="Arial"/>
          <w:b/>
          <w:bCs/>
          <w:szCs w:val="24"/>
        </w:rPr>
        <w:t>RunControl/Sample Info</w:t>
      </w:r>
      <w:r w:rsidR="002C41F6">
        <w:rPr>
          <w:szCs w:val="24"/>
        </w:rPr>
        <w:t xml:space="preserve"> from </w:t>
      </w:r>
      <w:r w:rsidR="00CA0251">
        <w:rPr>
          <w:szCs w:val="24"/>
        </w:rPr>
        <w:t xml:space="preserve">top </w:t>
      </w:r>
      <w:r w:rsidR="002C41F6">
        <w:rPr>
          <w:szCs w:val="24"/>
        </w:rPr>
        <w:t>menu.  Enter s</w:t>
      </w:r>
      <w:r w:rsidRPr="004A087E">
        <w:rPr>
          <w:szCs w:val="24"/>
        </w:rPr>
        <w:t>ample</w:t>
      </w:r>
      <w:r w:rsidR="004A087E" w:rsidRPr="004A087E">
        <w:rPr>
          <w:szCs w:val="24"/>
        </w:rPr>
        <w:t xml:space="preserve"> name and</w:t>
      </w:r>
      <w:r w:rsidR="002C41F6">
        <w:rPr>
          <w:szCs w:val="24"/>
        </w:rPr>
        <w:t>,</w:t>
      </w:r>
      <w:r w:rsidR="004A087E" w:rsidRPr="004A087E">
        <w:rPr>
          <w:szCs w:val="24"/>
        </w:rPr>
        <w:t xml:space="preserve"> in comments, enter operating parameters</w:t>
      </w:r>
      <w:r w:rsidR="00CA0251">
        <w:rPr>
          <w:szCs w:val="24"/>
        </w:rPr>
        <w:t xml:space="preserve"> that will print on your chromatogram</w:t>
      </w:r>
      <w:r w:rsidR="004A087E" w:rsidRPr="004A087E">
        <w:rPr>
          <w:szCs w:val="24"/>
        </w:rPr>
        <w:t xml:space="preserve">. </w:t>
      </w:r>
      <w:r w:rsidRPr="004A087E">
        <w:rPr>
          <w:szCs w:val="24"/>
        </w:rPr>
        <w:t xml:space="preserve"> </w:t>
      </w:r>
      <w:r w:rsidR="007F45AC">
        <w:rPr>
          <w:szCs w:val="24"/>
        </w:rPr>
        <w:t>Check the d</w:t>
      </w:r>
      <w:r w:rsidR="00CA0251">
        <w:rPr>
          <w:szCs w:val="24"/>
        </w:rPr>
        <w:t>ata file path (</w:t>
      </w:r>
      <w:r w:rsidR="004A087E" w:rsidRPr="004A087E">
        <w:rPr>
          <w:szCs w:val="24"/>
        </w:rPr>
        <w:t>C</w:t>
      </w:r>
      <w:r w:rsidRPr="004A087E">
        <w:rPr>
          <w:szCs w:val="24"/>
        </w:rPr>
        <w:t>:\</w:t>
      </w:r>
      <w:r w:rsidR="004A087E" w:rsidRPr="004A087E">
        <w:rPr>
          <w:szCs w:val="24"/>
        </w:rPr>
        <w:t>Users\Public\Documents\ChemStation\1\Data</w:t>
      </w:r>
      <w:r w:rsidR="00CA0251">
        <w:rPr>
          <w:szCs w:val="24"/>
        </w:rPr>
        <w:t>)</w:t>
      </w:r>
      <w:r w:rsidR="004A087E" w:rsidRPr="004A087E">
        <w:rPr>
          <w:szCs w:val="24"/>
        </w:rPr>
        <w:t xml:space="preserve"> and Subdirectory </w:t>
      </w:r>
      <w:r w:rsidR="00CA0251">
        <w:rPr>
          <w:szCs w:val="24"/>
        </w:rPr>
        <w:t xml:space="preserve">(typically something like </w:t>
      </w:r>
      <w:r w:rsidR="004A087E" w:rsidRPr="004A087E">
        <w:rPr>
          <w:szCs w:val="24"/>
        </w:rPr>
        <w:t>Chem230Fall2018)</w:t>
      </w:r>
      <w:r w:rsidR="004A087E">
        <w:rPr>
          <w:szCs w:val="24"/>
        </w:rPr>
        <w:t>.</w:t>
      </w:r>
      <w:r w:rsidRPr="004A087E">
        <w:rPr>
          <w:szCs w:val="24"/>
        </w:rPr>
        <w:t xml:space="preserve"> </w:t>
      </w:r>
    </w:p>
    <w:p w:rsidR="00F81DAE" w:rsidRPr="002A5141" w:rsidRDefault="00F81DAE" w:rsidP="00F81DAE">
      <w:pPr>
        <w:rPr>
          <w:sz w:val="10"/>
          <w:szCs w:val="10"/>
          <w:highlight w:val="yellow"/>
        </w:rPr>
      </w:pPr>
    </w:p>
    <w:p w:rsidR="00F81DAE" w:rsidRPr="00F81DAE" w:rsidRDefault="008A6E11" w:rsidP="00F81DA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When </w:t>
      </w:r>
      <w:r w:rsidRPr="00451DAD">
        <w:rPr>
          <w:color w:val="000000"/>
          <w:szCs w:val="24"/>
        </w:rPr>
        <w:t>green</w:t>
      </w:r>
      <w:r>
        <w:rPr>
          <w:szCs w:val="24"/>
        </w:rPr>
        <w:t xml:space="preserve"> </w:t>
      </w:r>
      <w:r w:rsidRPr="008A6E11">
        <w:rPr>
          <w:rFonts w:ascii="Arial" w:hAnsi="Arial" w:cs="Arial"/>
          <w:b/>
          <w:szCs w:val="24"/>
        </w:rPr>
        <w:t>Ready</w:t>
      </w:r>
      <w:r>
        <w:rPr>
          <w:szCs w:val="24"/>
        </w:rPr>
        <w:t xml:space="preserve"> light is on in upper left computer screen, i</w:t>
      </w:r>
      <w:r w:rsidR="00F81DAE" w:rsidRPr="00F81DAE">
        <w:rPr>
          <w:szCs w:val="24"/>
        </w:rPr>
        <w:t>nject sample</w:t>
      </w:r>
      <w:r>
        <w:rPr>
          <w:szCs w:val="24"/>
        </w:rPr>
        <w:t xml:space="preserve"> (</w:t>
      </w:r>
      <w:r w:rsidR="00F81DAE" w:rsidRPr="00F81DAE">
        <w:rPr>
          <w:szCs w:val="24"/>
        </w:rPr>
        <w:t xml:space="preserve">usually 0.2 </w:t>
      </w:r>
      <w:r w:rsidR="00F81DAE" w:rsidRPr="00F81DAE">
        <w:rPr>
          <w:rFonts w:ascii="Symbol" w:hAnsi="Symbol"/>
          <w:szCs w:val="24"/>
        </w:rPr>
        <w:t></w:t>
      </w:r>
      <w:r w:rsidR="00CA0251">
        <w:rPr>
          <w:szCs w:val="24"/>
        </w:rPr>
        <w:t>L</w:t>
      </w:r>
      <w:r>
        <w:rPr>
          <w:szCs w:val="24"/>
        </w:rPr>
        <w:t xml:space="preserve">) and press </w:t>
      </w:r>
      <w:r w:rsidRPr="008A6E11">
        <w:rPr>
          <w:rFonts w:ascii="Arial" w:hAnsi="Arial" w:cs="Arial"/>
          <w:b/>
          <w:szCs w:val="24"/>
        </w:rPr>
        <w:t>Start</w:t>
      </w:r>
      <w:r>
        <w:rPr>
          <w:szCs w:val="24"/>
        </w:rPr>
        <w:t xml:space="preserve"> on the GC instrument panel (top right white button)</w:t>
      </w:r>
      <w:r w:rsidR="00F81DAE" w:rsidRPr="00F81DAE">
        <w:rPr>
          <w:szCs w:val="24"/>
        </w:rPr>
        <w:t>.</w:t>
      </w:r>
    </w:p>
    <w:p w:rsidR="00F81DAE" w:rsidRPr="002A5141" w:rsidRDefault="00F81DAE" w:rsidP="00F81DAE">
      <w:pPr>
        <w:rPr>
          <w:sz w:val="10"/>
          <w:szCs w:val="10"/>
        </w:rPr>
      </w:pPr>
    </w:p>
    <w:p w:rsidR="00F81DAE" w:rsidRPr="002A5141" w:rsidRDefault="00F81DAE" w:rsidP="00F81DAE">
      <w:pPr>
        <w:numPr>
          <w:ilvl w:val="0"/>
          <w:numId w:val="4"/>
        </w:numPr>
        <w:rPr>
          <w:szCs w:val="24"/>
        </w:rPr>
      </w:pPr>
      <w:r w:rsidRPr="00F81DAE">
        <w:rPr>
          <w:szCs w:val="24"/>
        </w:rPr>
        <w:t xml:space="preserve">On the online plot, </w:t>
      </w:r>
      <w:r w:rsidR="00ED73A0">
        <w:rPr>
          <w:szCs w:val="24"/>
        </w:rPr>
        <w:t xml:space="preserve">(main portion of bottom window) </w:t>
      </w:r>
      <w:r w:rsidR="002A5141">
        <w:t xml:space="preserve">click on the scroll arrows to change vertical  </w:t>
      </w:r>
      <w:r w:rsidR="005F165A">
        <w:rPr>
          <w:noProof/>
        </w:rPr>
        <w:drawing>
          <wp:inline distT="0" distB="0" distL="0" distR="0">
            <wp:extent cx="144145" cy="152400"/>
            <wp:effectExtent l="0" t="0" r="8255" b="0"/>
            <wp:docPr id="3" name="Picture 3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141">
        <w:t xml:space="preserve"> or horizontal scale </w:t>
      </w:r>
      <w:r w:rsidR="005F165A">
        <w:rPr>
          <w:noProof/>
        </w:rPr>
        <w:drawing>
          <wp:inline distT="0" distB="0" distL="0" distR="0">
            <wp:extent cx="144145" cy="144145"/>
            <wp:effectExtent l="0" t="0" r="8255" b="8255"/>
            <wp:docPr id="4" name="Picture 4" descr="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DAE">
        <w:rPr>
          <w:szCs w:val="24"/>
        </w:rPr>
        <w:t>.</w:t>
      </w:r>
      <w:r w:rsidR="000648FB">
        <w:rPr>
          <w:szCs w:val="24"/>
        </w:rPr>
        <w:t xml:space="preserve"> </w:t>
      </w:r>
      <w:r w:rsidR="000648FB">
        <w:t xml:space="preserve">Click on </w:t>
      </w:r>
      <w:r w:rsidR="000648FB" w:rsidRPr="002A5141">
        <w:rPr>
          <w:rFonts w:ascii="Arial" w:hAnsi="Arial" w:cs="Arial"/>
          <w:b/>
        </w:rPr>
        <w:t>Adjust</w:t>
      </w:r>
      <w:r w:rsidR="000648FB">
        <w:t xml:space="preserve"> to reset baseline (you may have to do this several times.)</w:t>
      </w:r>
    </w:p>
    <w:p w:rsidR="002A5141" w:rsidRPr="002A5141" w:rsidRDefault="002A5141" w:rsidP="002A5141">
      <w:pPr>
        <w:rPr>
          <w:sz w:val="10"/>
          <w:szCs w:val="10"/>
        </w:rPr>
      </w:pPr>
    </w:p>
    <w:p w:rsidR="00F81DAE" w:rsidRDefault="00F81DAE" w:rsidP="00F81DAE">
      <w:pPr>
        <w:numPr>
          <w:ilvl w:val="0"/>
          <w:numId w:val="4"/>
        </w:numPr>
        <w:rPr>
          <w:szCs w:val="24"/>
        </w:rPr>
      </w:pPr>
      <w:r w:rsidRPr="00F81DAE">
        <w:rPr>
          <w:szCs w:val="24"/>
        </w:rPr>
        <w:t>To end a run before the time specified in the method,</w:t>
      </w:r>
      <w:r w:rsidR="00ED73A0">
        <w:rPr>
          <w:szCs w:val="24"/>
        </w:rPr>
        <w:t xml:space="preserve"> press </w:t>
      </w:r>
      <w:r w:rsidR="00ED73A0" w:rsidRPr="00ED73A0">
        <w:rPr>
          <w:rFonts w:ascii="Arial" w:hAnsi="Arial" w:cs="Arial"/>
          <w:b/>
          <w:szCs w:val="24"/>
        </w:rPr>
        <w:t>Stop</w:t>
      </w:r>
      <w:r w:rsidR="00ED73A0">
        <w:rPr>
          <w:szCs w:val="24"/>
        </w:rPr>
        <w:t xml:space="preserve"> button on the GC instrument panel, or</w:t>
      </w:r>
      <w:r w:rsidRPr="00F81DAE">
        <w:rPr>
          <w:szCs w:val="24"/>
        </w:rPr>
        <w:t xml:space="preserve"> select </w:t>
      </w:r>
      <w:r w:rsidRPr="00F81DAE">
        <w:rPr>
          <w:rFonts w:ascii="Arial" w:hAnsi="Arial" w:cs="Arial"/>
          <w:b/>
          <w:bCs/>
          <w:szCs w:val="24"/>
        </w:rPr>
        <w:t>Run Control/Stop Run</w:t>
      </w:r>
      <w:r w:rsidRPr="00F81DAE">
        <w:rPr>
          <w:szCs w:val="24"/>
        </w:rPr>
        <w:t xml:space="preserve"> from the </w:t>
      </w:r>
      <w:r w:rsidR="00ED73A0">
        <w:rPr>
          <w:szCs w:val="24"/>
        </w:rPr>
        <w:t xml:space="preserve">top </w:t>
      </w:r>
      <w:r w:rsidRPr="00F81DAE">
        <w:rPr>
          <w:szCs w:val="24"/>
        </w:rPr>
        <w:t xml:space="preserve">menu.  The data will be saved.   </w:t>
      </w:r>
      <w:r w:rsidRPr="00F81DAE">
        <w:rPr>
          <w:rFonts w:ascii="Arial" w:hAnsi="Arial" w:cs="Arial"/>
          <w:b/>
          <w:bCs/>
          <w:szCs w:val="24"/>
        </w:rPr>
        <w:t>Abort</w:t>
      </w:r>
      <w:r w:rsidRPr="00F81DAE">
        <w:rPr>
          <w:szCs w:val="24"/>
        </w:rPr>
        <w:t xml:space="preserve"> will stop the run without saving data.</w:t>
      </w:r>
    </w:p>
    <w:p w:rsidR="002A5141" w:rsidRPr="002A5141" w:rsidRDefault="002A5141" w:rsidP="002A5141">
      <w:pPr>
        <w:rPr>
          <w:sz w:val="10"/>
          <w:szCs w:val="10"/>
        </w:rPr>
      </w:pPr>
    </w:p>
    <w:p w:rsidR="00F81DAE" w:rsidRDefault="00F81DAE" w:rsidP="00451DAD">
      <w:pPr>
        <w:numPr>
          <w:ilvl w:val="0"/>
          <w:numId w:val="4"/>
        </w:numPr>
        <w:rPr>
          <w:szCs w:val="24"/>
        </w:rPr>
      </w:pPr>
      <w:r w:rsidRPr="005D60E0">
        <w:rPr>
          <w:szCs w:val="24"/>
        </w:rPr>
        <w:t>A report will appear on th</w:t>
      </w:r>
      <w:r w:rsidR="00ED73A0">
        <w:rPr>
          <w:szCs w:val="24"/>
        </w:rPr>
        <w:t xml:space="preserve">e screen at the end of the run (set up </w:t>
      </w:r>
      <w:r w:rsidRPr="005D60E0">
        <w:rPr>
          <w:szCs w:val="24"/>
        </w:rPr>
        <w:t xml:space="preserve">in the </w:t>
      </w:r>
      <w:r w:rsidRPr="005D60E0">
        <w:rPr>
          <w:rFonts w:ascii="Arial" w:hAnsi="Arial" w:cs="Arial"/>
          <w:b/>
          <w:bCs/>
          <w:szCs w:val="24"/>
        </w:rPr>
        <w:t xml:space="preserve">Report/Specify Report options </w:t>
      </w:r>
      <w:r w:rsidRPr="005D60E0">
        <w:rPr>
          <w:szCs w:val="24"/>
        </w:rPr>
        <w:t>in the Data Analysis view</w:t>
      </w:r>
      <w:r w:rsidR="00ED73A0">
        <w:rPr>
          <w:szCs w:val="24"/>
        </w:rPr>
        <w:t>)</w:t>
      </w:r>
      <w:r w:rsidRPr="005D60E0">
        <w:rPr>
          <w:szCs w:val="24"/>
        </w:rPr>
        <w:t>.</w:t>
      </w:r>
      <w:r w:rsidRPr="005D60E0">
        <w:rPr>
          <w:rFonts w:ascii="Arial" w:hAnsi="Arial" w:cs="Arial"/>
          <w:b/>
          <w:bCs/>
          <w:szCs w:val="24"/>
        </w:rPr>
        <w:t xml:space="preserve">  </w:t>
      </w:r>
      <w:r w:rsidRPr="005D60E0">
        <w:rPr>
          <w:szCs w:val="24"/>
        </w:rPr>
        <w:t>To print</w:t>
      </w:r>
      <w:r w:rsidR="005D60E0" w:rsidRPr="005D60E0">
        <w:rPr>
          <w:szCs w:val="24"/>
        </w:rPr>
        <w:t xml:space="preserve"> report as is</w:t>
      </w:r>
      <w:r w:rsidRPr="005D60E0">
        <w:rPr>
          <w:szCs w:val="24"/>
        </w:rPr>
        <w:t>, click on the printer icon on the tool bar. To fix vertical scale</w:t>
      </w:r>
      <w:r w:rsidR="007F45AC">
        <w:rPr>
          <w:szCs w:val="24"/>
        </w:rPr>
        <w:t>, see</w:t>
      </w:r>
      <w:r w:rsidRPr="005D60E0">
        <w:rPr>
          <w:szCs w:val="24"/>
        </w:rPr>
        <w:t xml:space="preserve"> </w:t>
      </w:r>
      <w:r w:rsidRPr="007F45AC">
        <w:rPr>
          <w:b/>
          <w:szCs w:val="24"/>
        </w:rPr>
        <w:t>Data Analysis</w:t>
      </w:r>
      <w:r w:rsidR="007F45AC">
        <w:rPr>
          <w:szCs w:val="24"/>
        </w:rPr>
        <w:t>, below.</w:t>
      </w:r>
      <w:r w:rsidRPr="005D60E0">
        <w:rPr>
          <w:szCs w:val="24"/>
        </w:rPr>
        <w:t xml:space="preserve"> </w:t>
      </w:r>
    </w:p>
    <w:p w:rsidR="00DE5A47" w:rsidRPr="005D60E0" w:rsidRDefault="00DE5A47" w:rsidP="00DE5A47">
      <w:pPr>
        <w:rPr>
          <w:szCs w:val="24"/>
        </w:rPr>
      </w:pPr>
    </w:p>
    <w:p w:rsidR="00DE5A47" w:rsidRDefault="00E36745" w:rsidP="00DE5A47">
      <w:pPr>
        <w:pStyle w:val="Heading3"/>
        <w:rPr>
          <w:b w:val="0"/>
          <w:bCs w:val="0"/>
        </w:rPr>
      </w:pPr>
      <w:r>
        <w:t xml:space="preserve">B. </w:t>
      </w:r>
      <w:r w:rsidR="00DE5A47">
        <w:t>Data Analysis</w:t>
      </w:r>
    </w:p>
    <w:p w:rsidR="00121854" w:rsidRDefault="00DE5A47" w:rsidP="007F45AC">
      <w:pPr>
        <w:numPr>
          <w:ilvl w:val="0"/>
          <w:numId w:val="5"/>
        </w:numPr>
        <w:rPr>
          <w:szCs w:val="24"/>
        </w:rPr>
      </w:pPr>
      <w:r w:rsidRPr="00DE5A47">
        <w:rPr>
          <w:szCs w:val="24"/>
        </w:rPr>
        <w:t xml:space="preserve">To enter the Data analysis view, choose </w:t>
      </w:r>
      <w:r w:rsidRPr="00DE5A47">
        <w:rPr>
          <w:rFonts w:ascii="Arial" w:hAnsi="Arial" w:cs="Arial"/>
          <w:b/>
          <w:bCs/>
          <w:szCs w:val="24"/>
        </w:rPr>
        <w:t>View/Data Analysis</w:t>
      </w:r>
      <w:r w:rsidRPr="00DE5A47">
        <w:rPr>
          <w:szCs w:val="24"/>
        </w:rPr>
        <w:t xml:space="preserve"> from the menu, or select </w:t>
      </w:r>
      <w:r w:rsidR="005F165A">
        <w:rPr>
          <w:noProof/>
          <w:szCs w:val="24"/>
        </w:rPr>
        <w:drawing>
          <wp:inline distT="0" distB="0" distL="0" distR="0">
            <wp:extent cx="965200" cy="2368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3A0">
        <w:rPr>
          <w:noProof/>
          <w:szCs w:val="24"/>
        </w:rPr>
        <w:t xml:space="preserve"> in lower left</w:t>
      </w:r>
      <w:r w:rsidRPr="00DE5A47">
        <w:rPr>
          <w:szCs w:val="24"/>
        </w:rPr>
        <w:t>. By default, the most recently run data will be loaded.</w:t>
      </w:r>
      <w:r w:rsidR="007F45AC">
        <w:rPr>
          <w:szCs w:val="24"/>
        </w:rPr>
        <w:t xml:space="preserve"> </w:t>
      </w:r>
      <w:r w:rsidRPr="007F45AC">
        <w:rPr>
          <w:szCs w:val="24"/>
        </w:rPr>
        <w:t xml:space="preserve">To load other data use </w:t>
      </w:r>
      <w:r w:rsidRPr="007F45AC">
        <w:rPr>
          <w:rFonts w:ascii="Arial" w:hAnsi="Arial" w:cs="Arial"/>
          <w:b/>
          <w:szCs w:val="24"/>
        </w:rPr>
        <w:t>File/Load</w:t>
      </w:r>
      <w:r w:rsidRPr="007F45AC">
        <w:rPr>
          <w:szCs w:val="24"/>
        </w:rPr>
        <w:t xml:space="preserve"> Signal from the menu.</w:t>
      </w:r>
    </w:p>
    <w:p w:rsidR="00DE5A47" w:rsidRPr="005F19DE" w:rsidRDefault="007F45AC" w:rsidP="00ED73A0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To fix vertical scale on a chromatogram </w:t>
      </w:r>
      <w:r w:rsidRPr="005D60E0">
        <w:rPr>
          <w:szCs w:val="24"/>
        </w:rPr>
        <w:t xml:space="preserve">(e.g. large solvent peaks) use </w:t>
      </w:r>
      <w:r w:rsidRPr="005D60E0">
        <w:rPr>
          <w:rFonts w:ascii="Arial" w:hAnsi="Arial" w:cs="Arial"/>
          <w:b/>
          <w:bCs/>
          <w:szCs w:val="24"/>
        </w:rPr>
        <w:t>Report/Specify Report</w:t>
      </w:r>
      <w:r w:rsidRPr="005D60E0">
        <w:rPr>
          <w:szCs w:val="24"/>
        </w:rPr>
        <w:t xml:space="preserve"> from </w:t>
      </w:r>
      <w:r>
        <w:rPr>
          <w:szCs w:val="24"/>
        </w:rPr>
        <w:t xml:space="preserve">top </w:t>
      </w:r>
      <w:r w:rsidRPr="005D60E0">
        <w:rPr>
          <w:szCs w:val="24"/>
        </w:rPr>
        <w:t>menu</w:t>
      </w:r>
      <w:r>
        <w:rPr>
          <w:szCs w:val="24"/>
        </w:rPr>
        <w:t xml:space="preserve"> bar</w:t>
      </w:r>
      <w:r w:rsidRPr="005D60E0">
        <w:rPr>
          <w:szCs w:val="24"/>
        </w:rPr>
        <w:t xml:space="preserve">, then </w:t>
      </w:r>
      <w:r w:rsidRPr="005D60E0">
        <w:rPr>
          <w:rFonts w:ascii="Arial" w:hAnsi="Arial" w:cs="Arial"/>
          <w:b/>
          <w:bCs/>
          <w:szCs w:val="24"/>
        </w:rPr>
        <w:t>Signal Options</w:t>
      </w:r>
      <w:r w:rsidRPr="005D60E0">
        <w:rPr>
          <w:szCs w:val="24"/>
        </w:rPr>
        <w:t xml:space="preserve"> button</w:t>
      </w:r>
      <w:r w:rsidR="00ED73A0">
        <w:rPr>
          <w:szCs w:val="24"/>
        </w:rPr>
        <w:t xml:space="preserve"> on the right</w:t>
      </w:r>
      <w:r w:rsidRPr="005D60E0">
        <w:rPr>
          <w:szCs w:val="24"/>
        </w:rPr>
        <w:t>.</w:t>
      </w:r>
      <w:r>
        <w:rPr>
          <w:szCs w:val="24"/>
        </w:rPr>
        <w:t xml:space="preserve"> </w:t>
      </w:r>
      <w:r w:rsidR="00ED73A0">
        <w:rPr>
          <w:szCs w:val="24"/>
        </w:rPr>
        <w:t xml:space="preserve">Adjust maximum </w:t>
      </w:r>
      <w:r w:rsidR="00ED73A0">
        <w:rPr>
          <w:szCs w:val="24"/>
        </w:rPr>
        <w:lastRenderedPageBreak/>
        <w:t xml:space="preserve">response range. </w:t>
      </w:r>
      <w:r>
        <w:rPr>
          <w:szCs w:val="24"/>
        </w:rPr>
        <w:t xml:space="preserve">To print this modified report, choose </w:t>
      </w:r>
      <w:r w:rsidRPr="007F45AC">
        <w:rPr>
          <w:rFonts w:ascii="Arial" w:hAnsi="Arial" w:cs="Arial"/>
          <w:b/>
          <w:szCs w:val="24"/>
        </w:rPr>
        <w:t>Report</w:t>
      </w:r>
      <w:r>
        <w:rPr>
          <w:szCs w:val="24"/>
        </w:rPr>
        <w:t xml:space="preserve"> from top menu bar, then </w:t>
      </w:r>
      <w:r w:rsidRPr="007F45AC">
        <w:rPr>
          <w:rFonts w:ascii="Arial" w:hAnsi="Arial" w:cs="Arial"/>
          <w:b/>
          <w:szCs w:val="24"/>
        </w:rPr>
        <w:t>print report</w:t>
      </w:r>
      <w:r>
        <w:rPr>
          <w:b/>
          <w:szCs w:val="24"/>
        </w:rPr>
        <w:t>.</w:t>
      </w:r>
    </w:p>
    <w:p w:rsidR="00047090" w:rsidRDefault="00047090" w:rsidP="00047090">
      <w:pPr>
        <w:rPr>
          <w:szCs w:val="24"/>
        </w:rPr>
      </w:pPr>
    </w:p>
    <w:p w:rsidR="00437F3F" w:rsidRPr="005F19DE" w:rsidRDefault="00047090" w:rsidP="0042547C">
      <w:pPr>
        <w:numPr>
          <w:ilvl w:val="0"/>
          <w:numId w:val="5"/>
        </w:numPr>
        <w:rPr>
          <w:sz w:val="10"/>
          <w:szCs w:val="10"/>
        </w:rPr>
      </w:pPr>
      <w:r>
        <w:rPr>
          <w:noProof/>
          <w:szCs w:val="24"/>
        </w:rPr>
        <w:t xml:space="preserve">The </w:t>
      </w:r>
      <w:r w:rsidR="005F165A">
        <w:rPr>
          <w:noProof/>
          <w:szCs w:val="24"/>
        </w:rPr>
        <w:drawing>
          <wp:inline distT="0" distB="0" distL="0" distR="0">
            <wp:extent cx="677545" cy="211455"/>
            <wp:effectExtent l="0" t="0" r="8255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9DE" w:rsidRPr="005F19DE">
        <w:rPr>
          <w:noProof/>
          <w:szCs w:val="24"/>
        </w:rPr>
        <w:t xml:space="preserve"> </w:t>
      </w:r>
      <w:r w:rsidR="0042547C">
        <w:rPr>
          <w:noProof/>
          <w:szCs w:val="24"/>
        </w:rPr>
        <w:t xml:space="preserve">button </w:t>
      </w:r>
      <w:r w:rsidR="005F19DE" w:rsidRPr="005F19DE">
        <w:rPr>
          <w:noProof/>
          <w:szCs w:val="24"/>
        </w:rPr>
        <w:t>should be highlighted</w:t>
      </w:r>
      <w:r w:rsidR="005F19DE" w:rsidRPr="005F19DE">
        <w:rPr>
          <w:szCs w:val="24"/>
        </w:rPr>
        <w:t>.</w:t>
      </w:r>
      <w:r w:rsidR="00DE5A47" w:rsidRPr="005F19DE">
        <w:rPr>
          <w:szCs w:val="24"/>
        </w:rPr>
        <w:t xml:space="preserve"> </w:t>
      </w:r>
      <w:r w:rsidR="005F19DE" w:rsidRPr="005F19DE">
        <w:rPr>
          <w:szCs w:val="24"/>
        </w:rPr>
        <w:t>Use</w:t>
      </w:r>
      <w:r w:rsidR="00DE5A47" w:rsidRPr="005F19DE">
        <w:rPr>
          <w:szCs w:val="24"/>
        </w:rPr>
        <w:t xml:space="preserve"> the manual integration tools,</w:t>
      </w:r>
      <w:r w:rsidR="005F165A">
        <w:rPr>
          <w:noProof/>
          <w:szCs w:val="24"/>
        </w:rPr>
        <w:drawing>
          <wp:inline distT="0" distB="0" distL="0" distR="0">
            <wp:extent cx="1871345" cy="211455"/>
            <wp:effectExtent l="0" t="0" r="8255" b="0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A47" w:rsidRPr="005F19DE">
        <w:rPr>
          <w:szCs w:val="24"/>
        </w:rPr>
        <w:t xml:space="preserve"> to define or delete integrals.</w:t>
      </w:r>
      <w:r w:rsidR="00121854" w:rsidRPr="005F19DE">
        <w:rPr>
          <w:szCs w:val="24"/>
        </w:rPr>
        <w:t xml:space="preserve"> The red </w:t>
      </w:r>
      <w:r w:rsidR="00121854" w:rsidRPr="005F19DE">
        <w:rPr>
          <w:color w:val="C00000"/>
          <w:szCs w:val="24"/>
        </w:rPr>
        <w:t>X</w:t>
      </w:r>
      <w:r w:rsidR="00121854" w:rsidRPr="005F19DE">
        <w:rPr>
          <w:szCs w:val="24"/>
        </w:rPr>
        <w:t xml:space="preserve"> button is particularly useful for getting rid of solvent peaks.</w:t>
      </w:r>
      <w:r w:rsidR="007F45AC" w:rsidRPr="005F19DE">
        <w:rPr>
          <w:szCs w:val="24"/>
        </w:rPr>
        <w:t xml:space="preserve"> </w:t>
      </w:r>
    </w:p>
    <w:p w:rsidR="005F19DE" w:rsidRPr="005F19DE" w:rsidRDefault="005F19DE" w:rsidP="005F19DE">
      <w:pPr>
        <w:ind w:left="720"/>
        <w:rPr>
          <w:sz w:val="10"/>
          <w:szCs w:val="10"/>
        </w:rPr>
      </w:pPr>
    </w:p>
    <w:p w:rsidR="00DE5A47" w:rsidRPr="00DE5A47" w:rsidRDefault="00DE5A47" w:rsidP="00DE5A47">
      <w:pPr>
        <w:numPr>
          <w:ilvl w:val="0"/>
          <w:numId w:val="5"/>
        </w:numPr>
        <w:rPr>
          <w:szCs w:val="24"/>
        </w:rPr>
      </w:pPr>
      <w:r w:rsidRPr="00DE5A47">
        <w:rPr>
          <w:szCs w:val="24"/>
        </w:rPr>
        <w:t xml:space="preserve">To adjust vertical scale in Data Analysis display, use the mouse to drag a box on the chromatogram. To adjust vertical scale in the </w:t>
      </w:r>
      <w:r w:rsidR="005F19DE">
        <w:rPr>
          <w:szCs w:val="24"/>
        </w:rPr>
        <w:t xml:space="preserve">printed </w:t>
      </w:r>
      <w:r w:rsidRPr="00DE5A47">
        <w:rPr>
          <w:szCs w:val="24"/>
        </w:rPr>
        <w:t xml:space="preserve">report, mode use </w:t>
      </w:r>
      <w:r w:rsidRPr="00DE5A47">
        <w:rPr>
          <w:rFonts w:ascii="Arial" w:hAnsi="Arial" w:cs="Arial"/>
          <w:b/>
          <w:bCs/>
          <w:szCs w:val="24"/>
        </w:rPr>
        <w:t>Report/Specify Report</w:t>
      </w:r>
      <w:r w:rsidR="007F45AC">
        <w:rPr>
          <w:szCs w:val="24"/>
        </w:rPr>
        <w:t xml:space="preserve"> from menu as described above</w:t>
      </w:r>
      <w:r w:rsidRPr="00DE5A47">
        <w:rPr>
          <w:szCs w:val="24"/>
        </w:rPr>
        <w:t>.</w:t>
      </w:r>
    </w:p>
    <w:p w:rsidR="00DE5A47" w:rsidRPr="00DE5A47" w:rsidRDefault="00DE5A47" w:rsidP="00DE5A47">
      <w:pPr>
        <w:numPr>
          <w:ilvl w:val="0"/>
          <w:numId w:val="5"/>
        </w:numPr>
        <w:rPr>
          <w:szCs w:val="24"/>
        </w:rPr>
      </w:pPr>
      <w:r w:rsidRPr="00DE5A47">
        <w:rPr>
          <w:szCs w:val="24"/>
        </w:rPr>
        <w:t xml:space="preserve">To Print a report use </w:t>
      </w:r>
      <w:r w:rsidRPr="00DE5A47">
        <w:rPr>
          <w:rFonts w:ascii="Arial" w:hAnsi="Arial" w:cs="Arial"/>
          <w:b/>
          <w:bCs/>
          <w:szCs w:val="24"/>
        </w:rPr>
        <w:t>Report/Specify Report</w:t>
      </w:r>
      <w:r w:rsidRPr="00DE5A47">
        <w:rPr>
          <w:szCs w:val="24"/>
        </w:rPr>
        <w:t xml:space="preserve"> from menu, or </w:t>
      </w:r>
      <w:r w:rsidR="005F165A">
        <w:rPr>
          <w:noProof/>
          <w:szCs w:val="24"/>
        </w:rPr>
        <w:drawing>
          <wp:inline distT="0" distB="0" distL="0" distR="0">
            <wp:extent cx="330200" cy="271145"/>
            <wp:effectExtent l="0" t="0" r="0" b="8255"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A47">
        <w:rPr>
          <w:szCs w:val="24"/>
        </w:rPr>
        <w:t xml:space="preserve">, select Use Classic Reporting, set other desired options. </w:t>
      </w:r>
      <w:r w:rsidRPr="00DE5A47">
        <w:rPr>
          <w:rFonts w:ascii="Arial" w:hAnsi="Arial" w:cs="Arial"/>
          <w:b/>
          <w:bCs/>
          <w:szCs w:val="24"/>
        </w:rPr>
        <w:t xml:space="preserve">Report/View Report File </w:t>
      </w:r>
      <w:r w:rsidRPr="00DE5A47">
        <w:rPr>
          <w:bCs/>
          <w:szCs w:val="24"/>
        </w:rPr>
        <w:t xml:space="preserve">or </w:t>
      </w:r>
      <w:r w:rsidR="005F165A">
        <w:rPr>
          <w:noProof/>
          <w:szCs w:val="24"/>
        </w:rPr>
        <w:drawing>
          <wp:inline distT="0" distB="0" distL="0" distR="0">
            <wp:extent cx="254000" cy="254000"/>
            <wp:effectExtent l="0" t="0" r="0" b="0"/>
            <wp:docPr id="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A47">
        <w:rPr>
          <w:bCs/>
          <w:szCs w:val="24"/>
        </w:rPr>
        <w:t xml:space="preserve">  , then </w:t>
      </w:r>
      <w:r w:rsidRPr="00DE5A47">
        <w:rPr>
          <w:rFonts w:ascii="Arial" w:hAnsi="Arial" w:cs="Arial"/>
          <w:b/>
          <w:bCs/>
          <w:szCs w:val="24"/>
        </w:rPr>
        <w:t xml:space="preserve">Report/Print, </w:t>
      </w:r>
      <w:r w:rsidRPr="00DE5A47">
        <w:rPr>
          <w:bCs/>
          <w:szCs w:val="24"/>
        </w:rPr>
        <w:t>or</w:t>
      </w:r>
      <w:r w:rsidRPr="00DE5A47">
        <w:rPr>
          <w:rFonts w:ascii="Arial" w:hAnsi="Arial" w:cs="Arial"/>
          <w:b/>
          <w:bCs/>
          <w:szCs w:val="24"/>
        </w:rPr>
        <w:t xml:space="preserve"> </w:t>
      </w:r>
      <w:r w:rsidR="005F165A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228600" cy="228600"/>
            <wp:effectExtent l="0" t="0" r="0" b="0"/>
            <wp:docPr id="1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A47">
        <w:rPr>
          <w:rFonts w:ascii="Arial" w:hAnsi="Arial" w:cs="Arial"/>
          <w:b/>
          <w:bCs/>
          <w:szCs w:val="24"/>
        </w:rPr>
        <w:t>.</w:t>
      </w:r>
    </w:p>
    <w:p w:rsidR="00451DAD" w:rsidRDefault="00451DAD"/>
    <w:p w:rsidR="00451DAD" w:rsidRDefault="00E36745">
      <w:pPr>
        <w:rPr>
          <w:b/>
        </w:rPr>
      </w:pPr>
      <w:r>
        <w:rPr>
          <w:b/>
        </w:rPr>
        <w:t xml:space="preserve">C. </w:t>
      </w:r>
      <w:r w:rsidR="00E86DD9">
        <w:rPr>
          <w:b/>
        </w:rPr>
        <w:t>To shut</w:t>
      </w:r>
      <w:r w:rsidR="00CC7717">
        <w:rPr>
          <w:b/>
        </w:rPr>
        <w:t xml:space="preserve"> </w:t>
      </w:r>
      <w:r w:rsidR="00E86DD9">
        <w:rPr>
          <w:b/>
        </w:rPr>
        <w:t>down for the day</w:t>
      </w:r>
    </w:p>
    <w:p w:rsidR="00451DAD" w:rsidRDefault="00437F3F" w:rsidP="00437F3F">
      <w:pPr>
        <w:numPr>
          <w:ilvl w:val="0"/>
          <w:numId w:val="6"/>
        </w:numPr>
      </w:pPr>
      <w:r>
        <w:t xml:space="preserve">From </w:t>
      </w:r>
      <w:r w:rsidR="00451DAD">
        <w:t>Method &amp; Run Control, load SHUTDOWN.M on both GCs.</w:t>
      </w:r>
    </w:p>
    <w:p w:rsidR="00451DAD" w:rsidRDefault="00451DAD" w:rsidP="00437F3F">
      <w:pPr>
        <w:numPr>
          <w:ilvl w:val="0"/>
          <w:numId w:val="6"/>
        </w:numPr>
      </w:pPr>
      <w:r>
        <w:t>Close all open windows</w:t>
      </w:r>
      <w:r w:rsidR="00437F3F">
        <w:t xml:space="preserve"> on the computers.</w:t>
      </w:r>
    </w:p>
    <w:p w:rsidR="00AF6423" w:rsidRDefault="00451DAD" w:rsidP="00AF6423">
      <w:pPr>
        <w:pStyle w:val="EndnoteText"/>
        <w:numPr>
          <w:ilvl w:val="0"/>
          <w:numId w:val="6"/>
        </w:numPr>
      </w:pPr>
      <w:r>
        <w:t xml:space="preserve">From the lower left </w:t>
      </w:r>
      <w:r w:rsidR="00437F3F">
        <w:t>blue Windows icon on</w:t>
      </w:r>
      <w:r>
        <w:t xml:space="preserve"> </w:t>
      </w:r>
      <w:r w:rsidR="00437F3F">
        <w:t>computer screen,</w:t>
      </w:r>
      <w:r>
        <w:t xml:space="preserve"> choose </w:t>
      </w:r>
      <w:r w:rsidR="00437F3F">
        <w:t>the power button</w:t>
      </w:r>
      <w:r>
        <w:t xml:space="preserve">, </w:t>
      </w:r>
      <w:r w:rsidR="00437F3F">
        <w:t>sleep.</w:t>
      </w:r>
    </w:p>
    <w:p w:rsidR="00B801A7" w:rsidRDefault="005F165A" w:rsidP="00D06D63">
      <w:pPr>
        <w:pStyle w:val="ListParagraph"/>
        <w:ind w:left="0"/>
      </w:pPr>
      <w:r>
        <w:rPr>
          <w:noProof/>
        </w:rPr>
        <w:drawing>
          <wp:inline distT="0" distB="0" distL="0" distR="0">
            <wp:extent cx="6781800" cy="4876800"/>
            <wp:effectExtent l="0" t="0" r="0" b="0"/>
            <wp:docPr id="11" name="Picture 11" descr="gc%20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c%20windo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1A7" w:rsidSect="00E666B7">
      <w:headerReference w:type="default" r:id="rId19"/>
      <w:footerReference w:type="even" r:id="rId20"/>
      <w:footerReference w:type="default" r:id="rId21"/>
      <w:pgSz w:w="12240" w:h="15840"/>
      <w:pgMar w:top="1224" w:right="1224" w:bottom="1224" w:left="122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E8" w:rsidRDefault="003012E8" w:rsidP="00B155AF">
      <w:r>
        <w:separator/>
      </w:r>
    </w:p>
  </w:endnote>
  <w:endnote w:type="continuationSeparator" w:id="0">
    <w:p w:rsidR="003012E8" w:rsidRDefault="003012E8" w:rsidP="00B1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Cambria Italic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3F" w:rsidRDefault="00437F3F" w:rsidP="00451D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F3F" w:rsidRDefault="00437F3F" w:rsidP="00437F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3F" w:rsidRDefault="00437F3F" w:rsidP="00451D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65A">
      <w:rPr>
        <w:rStyle w:val="PageNumber"/>
        <w:noProof/>
      </w:rPr>
      <w:t>1</w:t>
    </w:r>
    <w:r>
      <w:rPr>
        <w:rStyle w:val="PageNumber"/>
      </w:rPr>
      <w:fldChar w:fldCharType="end"/>
    </w:r>
  </w:p>
  <w:p w:rsidR="00437F3F" w:rsidRDefault="00437F3F" w:rsidP="00437F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E8" w:rsidRDefault="003012E8" w:rsidP="00B155AF">
      <w:r>
        <w:separator/>
      </w:r>
    </w:p>
  </w:footnote>
  <w:footnote w:type="continuationSeparator" w:id="0">
    <w:p w:rsidR="003012E8" w:rsidRDefault="003012E8" w:rsidP="00B155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F" w:rsidRDefault="00B155AF">
    <w:pPr>
      <w:pStyle w:val="Header"/>
    </w:pPr>
    <w:r>
      <w:tab/>
    </w:r>
    <w:r>
      <w:tab/>
      <w:t xml:space="preserve">Revised </w:t>
    </w:r>
    <w:r w:rsidR="00EA7703">
      <w:t>2</w:t>
    </w:r>
    <w:r w:rsidR="00E57F3D">
      <w:t>1</w:t>
    </w:r>
    <w:r w:rsidR="00EA7703">
      <w:t xml:space="preserve"> </w:t>
    </w:r>
    <w:r>
      <w:t>September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5AC"/>
    <w:multiLevelType w:val="hybridMultilevel"/>
    <w:tmpl w:val="70341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27CA"/>
    <w:multiLevelType w:val="hybridMultilevel"/>
    <w:tmpl w:val="4BD001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75E"/>
    <w:multiLevelType w:val="hybridMultilevel"/>
    <w:tmpl w:val="D8549B00"/>
    <w:lvl w:ilvl="0" w:tplc="C5109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55B56"/>
    <w:multiLevelType w:val="hybridMultilevel"/>
    <w:tmpl w:val="CCFA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967C2"/>
    <w:multiLevelType w:val="hybridMultilevel"/>
    <w:tmpl w:val="B30EC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E02B9"/>
    <w:multiLevelType w:val="hybridMultilevel"/>
    <w:tmpl w:val="648266CE"/>
    <w:lvl w:ilvl="0" w:tplc="58CE6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B3592"/>
    <w:multiLevelType w:val="hybridMultilevel"/>
    <w:tmpl w:val="8C0C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6478"/>
    <w:multiLevelType w:val="hybridMultilevel"/>
    <w:tmpl w:val="B78609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55897"/>
    <w:multiLevelType w:val="hybridMultilevel"/>
    <w:tmpl w:val="647A2898"/>
    <w:lvl w:ilvl="0" w:tplc="76B464C6">
      <w:start w:val="1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A7"/>
    <w:rsid w:val="00025CF2"/>
    <w:rsid w:val="00047090"/>
    <w:rsid w:val="000648FB"/>
    <w:rsid w:val="00121854"/>
    <w:rsid w:val="001340BF"/>
    <w:rsid w:val="00177977"/>
    <w:rsid w:val="00190EF2"/>
    <w:rsid w:val="001C3FFC"/>
    <w:rsid w:val="00201E34"/>
    <w:rsid w:val="0026241F"/>
    <w:rsid w:val="002A5141"/>
    <w:rsid w:val="002A60CE"/>
    <w:rsid w:val="002C41F6"/>
    <w:rsid w:val="002E05E2"/>
    <w:rsid w:val="003012E8"/>
    <w:rsid w:val="00310EBF"/>
    <w:rsid w:val="003B2D76"/>
    <w:rsid w:val="0042547C"/>
    <w:rsid w:val="00437F3F"/>
    <w:rsid w:val="00451DAD"/>
    <w:rsid w:val="00451FE4"/>
    <w:rsid w:val="004A087E"/>
    <w:rsid w:val="005D60E0"/>
    <w:rsid w:val="005F165A"/>
    <w:rsid w:val="005F19DE"/>
    <w:rsid w:val="007130BC"/>
    <w:rsid w:val="00760ADE"/>
    <w:rsid w:val="007C32D1"/>
    <w:rsid w:val="007F45AC"/>
    <w:rsid w:val="0080283D"/>
    <w:rsid w:val="00811EBD"/>
    <w:rsid w:val="008436DE"/>
    <w:rsid w:val="0084607E"/>
    <w:rsid w:val="00877603"/>
    <w:rsid w:val="008A1256"/>
    <w:rsid w:val="008A6E11"/>
    <w:rsid w:val="008D6944"/>
    <w:rsid w:val="008E7BD7"/>
    <w:rsid w:val="00951A45"/>
    <w:rsid w:val="00AB4FCF"/>
    <w:rsid w:val="00AF6423"/>
    <w:rsid w:val="00B155AF"/>
    <w:rsid w:val="00B801A7"/>
    <w:rsid w:val="00BA784E"/>
    <w:rsid w:val="00C249F7"/>
    <w:rsid w:val="00C2580D"/>
    <w:rsid w:val="00CA0251"/>
    <w:rsid w:val="00CC7717"/>
    <w:rsid w:val="00CE57DF"/>
    <w:rsid w:val="00CE6B69"/>
    <w:rsid w:val="00D06D63"/>
    <w:rsid w:val="00DE5A47"/>
    <w:rsid w:val="00E36745"/>
    <w:rsid w:val="00E46809"/>
    <w:rsid w:val="00E57F3D"/>
    <w:rsid w:val="00E666B7"/>
    <w:rsid w:val="00E678B7"/>
    <w:rsid w:val="00E86DD9"/>
    <w:rsid w:val="00EA7703"/>
    <w:rsid w:val="00ED73A0"/>
    <w:rsid w:val="00F81DAE"/>
    <w:rsid w:val="00FA185A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DE5A47"/>
    <w:pPr>
      <w:keepNext/>
      <w:outlineLvl w:val="2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</w:style>
  <w:style w:type="paragraph" w:styleId="Header">
    <w:name w:val="header"/>
    <w:basedOn w:val="Normal"/>
    <w:link w:val="HeaderChar"/>
    <w:uiPriority w:val="99"/>
    <w:unhideWhenUsed/>
    <w:rsid w:val="00B15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5AF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B15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5AF"/>
    <w:rPr>
      <w:rFonts w:ascii="Times" w:hAnsi="Times"/>
      <w:sz w:val="24"/>
    </w:rPr>
  </w:style>
  <w:style w:type="character" w:customStyle="1" w:styleId="Heading3Char">
    <w:name w:val="Heading 3 Char"/>
    <w:link w:val="Heading3"/>
    <w:rsid w:val="00DE5A47"/>
    <w:rPr>
      <w:rFonts w:ascii="Times New Roman" w:hAnsi="Times New Roman"/>
      <w:b/>
      <w:bCs/>
      <w:sz w:val="24"/>
      <w:szCs w:val="24"/>
    </w:rPr>
  </w:style>
  <w:style w:type="character" w:styleId="PageNumber">
    <w:name w:val="page number"/>
    <w:uiPriority w:val="99"/>
    <w:semiHidden/>
    <w:unhideWhenUsed/>
    <w:rsid w:val="00437F3F"/>
  </w:style>
  <w:style w:type="paragraph" w:styleId="ListParagraph">
    <w:name w:val="List Paragraph"/>
    <w:basedOn w:val="Normal"/>
    <w:uiPriority w:val="34"/>
    <w:qFormat/>
    <w:rsid w:val="00E86DD9"/>
    <w:pPr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DE5A47"/>
    <w:pPr>
      <w:keepNext/>
      <w:outlineLvl w:val="2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</w:style>
  <w:style w:type="paragraph" w:styleId="Header">
    <w:name w:val="header"/>
    <w:basedOn w:val="Normal"/>
    <w:link w:val="HeaderChar"/>
    <w:uiPriority w:val="99"/>
    <w:unhideWhenUsed/>
    <w:rsid w:val="00B155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5AF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B155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5AF"/>
    <w:rPr>
      <w:rFonts w:ascii="Times" w:hAnsi="Times"/>
      <w:sz w:val="24"/>
    </w:rPr>
  </w:style>
  <w:style w:type="character" w:customStyle="1" w:styleId="Heading3Char">
    <w:name w:val="Heading 3 Char"/>
    <w:link w:val="Heading3"/>
    <w:rsid w:val="00DE5A47"/>
    <w:rPr>
      <w:rFonts w:ascii="Times New Roman" w:hAnsi="Times New Roman"/>
      <w:b/>
      <w:bCs/>
      <w:sz w:val="24"/>
      <w:szCs w:val="24"/>
    </w:rPr>
  </w:style>
  <w:style w:type="character" w:styleId="PageNumber">
    <w:name w:val="page number"/>
    <w:uiPriority w:val="99"/>
    <w:semiHidden/>
    <w:unhideWhenUsed/>
    <w:rsid w:val="00437F3F"/>
  </w:style>
  <w:style w:type="paragraph" w:styleId="ListParagraph">
    <w:name w:val="List Paragraph"/>
    <w:basedOn w:val="Normal"/>
    <w:uiPriority w:val="34"/>
    <w:qFormat/>
    <w:rsid w:val="00E86DD9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emf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for running Agilent 6850 GCs and ChemStation software</vt:lpstr>
    </vt:vector>
  </TitlesOfParts>
  <Company>Beloit College</Company>
  <LinksUpToDate>false</LinksUpToDate>
  <CharactersWithSpaces>3597</CharactersWithSpaces>
  <SharedDoc>false</SharedDoc>
  <HLinks>
    <vt:vector size="18" baseType="variant">
      <vt:variant>
        <vt:i4>118</vt:i4>
      </vt:variant>
      <vt:variant>
        <vt:i4>4024</vt:i4>
      </vt:variant>
      <vt:variant>
        <vt:i4>1027</vt:i4>
      </vt:variant>
      <vt:variant>
        <vt:i4>1</vt:i4>
      </vt:variant>
      <vt:variant>
        <vt:lpwstr>v</vt:lpwstr>
      </vt:variant>
      <vt:variant>
        <vt:lpwstr/>
      </vt:variant>
      <vt:variant>
        <vt:i4>104</vt:i4>
      </vt:variant>
      <vt:variant>
        <vt:i4>4068</vt:i4>
      </vt:variant>
      <vt:variant>
        <vt:i4>1028</vt:i4>
      </vt:variant>
      <vt:variant>
        <vt:i4>1</vt:i4>
      </vt:variant>
      <vt:variant>
        <vt:lpwstr>h</vt:lpwstr>
      </vt:variant>
      <vt:variant>
        <vt:lpwstr/>
      </vt:variant>
      <vt:variant>
        <vt:i4>2555912</vt:i4>
      </vt:variant>
      <vt:variant>
        <vt:i4>5906</vt:i4>
      </vt:variant>
      <vt:variant>
        <vt:i4>1035</vt:i4>
      </vt:variant>
      <vt:variant>
        <vt:i4>1</vt:i4>
      </vt:variant>
      <vt:variant>
        <vt:lpwstr>gc%20window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running Agilent 6850 GCs and ChemStation software</dc:title>
  <dc:subject/>
  <dc:creator>Laura Parmentier</dc:creator>
  <cp:keywords/>
  <cp:lastModifiedBy>George Lisensky</cp:lastModifiedBy>
  <cp:revision>2</cp:revision>
  <cp:lastPrinted>2018-09-21T19:47:00Z</cp:lastPrinted>
  <dcterms:created xsi:type="dcterms:W3CDTF">2018-09-22T21:11:00Z</dcterms:created>
  <dcterms:modified xsi:type="dcterms:W3CDTF">2018-09-22T21:11:00Z</dcterms:modified>
</cp:coreProperties>
</file>